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und Anschrift des Bieters</w:t>
            </w:r>
          </w:p>
          <w:p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>
            <w:pPr>
              <w:jc w:val="left"/>
            </w:pPr>
            <w:r>
              <w:t>Ort: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/>
        </w:tc>
      </w:tr>
      <w:tr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>
            <w:pPr>
              <w:jc w:val="left"/>
            </w:pPr>
            <w:r>
              <w:t>Datum: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/>
        </w:tc>
      </w:tr>
      <w:tr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/>
        </w:tc>
      </w:tr>
      <w:tr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/>
        </w:tc>
      </w:tr>
      <w:tr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/>
        </w:tc>
      </w:tr>
      <w:tr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/>
        </w:tc>
      </w:tr>
      <w:tr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/>
        </w:tc>
      </w:tr>
      <w:tr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Kreis Unna </w:t>
            </w:r>
          </w:p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Friedrich-Ebert-Straße 17</w:t>
            </w:r>
          </w:p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59425 Unna </w:t>
            </w:r>
            <w:bookmarkStart w:id="0" w:name="_GoBack"/>
            <w:bookmarkEnd w:id="0"/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>
            <w:pPr>
              <w:jc w:val="left"/>
              <w:rPr>
                <w:sz w:val="16"/>
                <w:szCs w:val="16"/>
              </w:rPr>
            </w:pPr>
            <w:r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>
            <w:pPr>
              <w:rPr>
                <w:sz w:val="16"/>
                <w:szCs w:val="16"/>
              </w:rPr>
            </w:pPr>
          </w:p>
        </w:tc>
      </w:tr>
      <w:tr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roofErr w:type="spellStart"/>
            <w:r>
              <w:t>BImA</w:t>
            </w:r>
            <w:proofErr w:type="spellEnd"/>
            <w:r>
              <w:t>-Nummer: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sz w:val="16"/>
                <w:szCs w:val="16"/>
              </w:rPr>
            </w:pPr>
          </w:p>
        </w:tc>
      </w:tr>
      <w:tr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>
            <w:pPr>
              <w:rPr>
                <w:sz w:val="16"/>
                <w:szCs w:val="16"/>
              </w:rPr>
            </w:pPr>
          </w:p>
        </w:tc>
      </w:tr>
      <w:tr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>
            <w:pPr>
              <w:rPr>
                <w:sz w:val="16"/>
                <w:szCs w:val="16"/>
              </w:rPr>
            </w:pPr>
          </w:p>
        </w:tc>
      </w:tr>
      <w:tr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>
            <w:pPr>
              <w:rPr>
                <w:sz w:val="16"/>
                <w:szCs w:val="16"/>
              </w:rPr>
            </w:pPr>
          </w:p>
        </w:tc>
      </w:tr>
      <w:tr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>
            <w:pPr>
              <w:rPr>
                <w:sz w:val="16"/>
                <w:szCs w:val="16"/>
              </w:rPr>
            </w:pPr>
          </w:p>
        </w:tc>
      </w:tr>
      <w:tr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>
            <w:pPr>
              <w:rPr>
                <w:sz w:val="16"/>
                <w:szCs w:val="16"/>
              </w:rPr>
            </w:pPr>
          </w:p>
        </w:tc>
      </w:tr>
      <w:tr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>
            <w:pPr>
              <w:rPr>
                <w:sz w:val="16"/>
                <w:szCs w:val="16"/>
              </w:rPr>
            </w:pPr>
          </w:p>
        </w:tc>
      </w:tr>
      <w:tr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Angebotsschreiben</w:t>
            </w:r>
          </w:p>
        </w:tc>
      </w:tr>
      <w:tr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>
            <w:r>
              <w:rPr>
                <w:bCs/>
                <w:iCs/>
              </w:rPr>
              <w:t>Bezeichnung der Bauleistung:</w:t>
            </w:r>
          </w:p>
        </w:tc>
      </w:tr>
      <w:tr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/>
        </w:tc>
      </w:tr>
      <w:tr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>
            <w:r>
              <w:t>Karl-Brauckmann-Schule</w:t>
            </w:r>
          </w:p>
        </w:tc>
      </w:tr>
      <w:tr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/>
        </w:tc>
      </w:tr>
      <w:tr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>
            <w:r>
              <w:t>RV/ZV 26-049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>
            <w:r>
              <w:t>Estricharbeiten</w:t>
            </w:r>
          </w:p>
        </w:tc>
      </w:tr>
    </w:tbl>
    <w:p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5"/>
            <w:noWrap/>
            <w:vAlign w:val="center"/>
          </w:tcPr>
          <w:p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>
            <w:pPr>
              <w:jc w:val="left"/>
            </w:pPr>
            <w:r>
              <w:t>Leistungsverzeichnis/Leistungsprogramm (Kurz- oder Langfassung) mit den Preisen sowie den geforderten Angaben und Erklärungen</w:t>
            </w:r>
          </w:p>
        </w:tc>
      </w:tr>
      <w:tr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>
            <w:pPr>
              <w:jc w:val="left"/>
            </w:pPr>
            <w:r>
              <w:t xml:space="preserve">Vertragsformular für Instandhaltung mit den Preisen sowie den geforderten Angaben und Erklärungen </w:t>
            </w:r>
          </w:p>
        </w:tc>
      </w:tr>
      <w:tr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>
            <w:pPr>
              <w:jc w:val="left"/>
            </w:pPr>
            <w:r>
              <w:t>224</w:t>
            </w:r>
          </w:p>
        </w:tc>
        <w:tc>
          <w:tcPr>
            <w:tcW w:w="7796" w:type="dxa"/>
            <w:gridSpan w:val="6"/>
            <w:vAlign w:val="center"/>
          </w:tcPr>
          <w:p>
            <w:pPr>
              <w:jc w:val="left"/>
            </w:pPr>
            <w:r>
              <w:t>Lohngleitklausel - Berechnung des Änderungssatzes</w:t>
            </w:r>
          </w:p>
        </w:tc>
      </w:tr>
      <w:tr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6"/>
            <w:vAlign w:val="center"/>
          </w:tcPr>
          <w:p>
            <w:pPr>
              <w:jc w:val="left"/>
            </w:pPr>
            <w:r>
              <w:t xml:space="preserve">Nachunternehmerleistungen </w:t>
            </w:r>
          </w:p>
        </w:tc>
      </w:tr>
      <w:tr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6"/>
            <w:vAlign w:val="center"/>
          </w:tcPr>
          <w:p>
            <w:pPr>
              <w:jc w:val="left"/>
            </w:pPr>
            <w:r>
              <w:t>Bieter-/Arbeitsgemeinschaft</w:t>
            </w:r>
          </w:p>
        </w:tc>
      </w:tr>
      <w:tr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6"/>
            <w:vAlign w:val="center"/>
          </w:tcPr>
          <w:p>
            <w:pPr>
              <w:jc w:val="left"/>
            </w:pPr>
            <w:r>
              <w:t>Verzeichnis der Leistungen/Kapazitäten anderer Unternehmen</w:t>
            </w:r>
          </w:p>
        </w:tc>
      </w:tr>
      <w:tr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6"/>
            <w:vAlign w:val="center"/>
          </w:tcPr>
          <w:p>
            <w:pPr>
              <w:jc w:val="left"/>
            </w:pPr>
            <w:r>
              <w:t>Erklärung zur Verwendung von Holzprodukten</w:t>
            </w:r>
          </w:p>
        </w:tc>
      </w:tr>
      <w:tr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>
            <w:pPr>
              <w:jc w:val="left"/>
            </w:pPr>
            <w:r>
              <w:t>Nebenangebot(e)</w:t>
            </w:r>
          </w:p>
        </w:tc>
      </w:tr>
      <w:tr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>
            <w:pPr>
              <w:jc w:val="left"/>
            </w:pPr>
          </w:p>
        </w:tc>
      </w:tr>
      <w:tr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>
            <w:pPr>
              <w:jc w:val="left"/>
            </w:pPr>
          </w:p>
        </w:tc>
      </w:tr>
      <w:tr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>
            <w:pPr>
              <w:jc w:val="left"/>
            </w:pPr>
          </w:p>
        </w:tc>
      </w:tr>
      <w:tr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>
            <w:pPr>
              <w:jc w:val="left"/>
            </w:pPr>
          </w:p>
        </w:tc>
      </w:tr>
      <w:tr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>
            <w:pPr>
              <w:jc w:val="left"/>
            </w:pPr>
          </w:p>
        </w:tc>
      </w:tr>
      <w:tr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>
            <w:pPr>
              <w:jc w:val="left"/>
            </w:pPr>
          </w:p>
        </w:tc>
      </w:tr>
      <w:tr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Anlagen</w:t>
            </w:r>
            <w:r>
              <w:rPr>
                <w:b/>
                <w:vertAlign w:val="superscript"/>
              </w:rPr>
              <w:fldChar w:fldCharType="begin"/>
            </w:r>
            <w:r>
              <w:rPr>
                <w:b/>
                <w:vertAlign w:val="superscript"/>
              </w:rPr>
              <w:instrText xml:space="preserve"> NOTEREF _Ref491332816 \h  \* MERGEFORMAT </w:instrText>
            </w:r>
            <w:r>
              <w:rPr>
                <w:b/>
                <w:vertAlign w:val="superscript"/>
              </w:rPr>
            </w:r>
            <w:r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>
              <w:rPr>
                <w:b/>
                <w:vertAlign w:val="superscript"/>
              </w:rPr>
              <w:fldChar w:fldCharType="end"/>
            </w:r>
            <w:r>
              <w:rPr>
                <w:b/>
              </w:rPr>
              <w:t>, die der Angebotserläuterung dienen, ohne Vertragsbestandteil zu werden</w:t>
            </w:r>
          </w:p>
        </w:tc>
      </w:tr>
      <w:tr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>
            <w:pPr>
              <w:jc w:val="left"/>
            </w:pPr>
            <w:r>
              <w:t>124</w:t>
            </w:r>
          </w:p>
        </w:tc>
        <w:tc>
          <w:tcPr>
            <w:tcW w:w="7796" w:type="dxa"/>
            <w:gridSpan w:val="6"/>
            <w:vAlign w:val="center"/>
          </w:tcPr>
          <w:p>
            <w:pPr>
              <w:jc w:val="left"/>
            </w:pPr>
            <w:r>
              <w:t>Eigenerklärung zur Eignung</w:t>
            </w:r>
          </w:p>
        </w:tc>
      </w:tr>
      <w:tr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>
            <w:pPr>
              <w:jc w:val="left"/>
            </w:pPr>
            <w:r>
              <w:t>Einheitliche Europäische Eigenerklärung</w:t>
            </w:r>
          </w:p>
        </w:tc>
      </w:tr>
      <w:tr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>
            <w:pPr>
              <w:jc w:val="left"/>
            </w:pPr>
            <w:r>
              <w:t>221 oder 222</w:t>
            </w:r>
          </w:p>
        </w:tc>
        <w:tc>
          <w:tcPr>
            <w:tcW w:w="7796" w:type="dxa"/>
            <w:gridSpan w:val="6"/>
            <w:vAlign w:val="center"/>
          </w:tcPr>
          <w:p>
            <w:pPr>
              <w:jc w:val="left"/>
            </w:pPr>
            <w:r>
              <w:t>Angaben zur Preisermittlung</w:t>
            </w:r>
          </w:p>
        </w:tc>
      </w:tr>
      <w:tr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>
            <w:pPr>
              <w:jc w:val="left"/>
            </w:pPr>
          </w:p>
        </w:tc>
      </w:tr>
      <w:tr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>
            <w:pPr>
              <w:jc w:val="left"/>
            </w:pPr>
          </w:p>
        </w:tc>
      </w:tr>
      <w:tr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>
            <w:pPr>
              <w:rPr>
                <w:b/>
                <w:sz w:val="16"/>
                <w:szCs w:val="16"/>
              </w:rPr>
            </w:pPr>
          </w:p>
        </w:tc>
      </w:tr>
      <w:tr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>
            <w:pPr>
              <w:rPr>
                <w:sz w:val="8"/>
                <w:szCs w:val="8"/>
              </w:rPr>
            </w:pPr>
          </w:p>
        </w:tc>
      </w:tr>
      <w:tr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>
            <w:pPr>
              <w:pStyle w:val="berschrift1"/>
            </w:pPr>
            <w:r>
              <w:t>Die Angebotsendsumme des Hauptangebotes gem. Leistungsbeschreibung beträgt 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>
        <w:trPr>
          <w:trHeight w:val="284"/>
        </w:trPr>
        <w:tc>
          <w:tcPr>
            <w:tcW w:w="6124" w:type="dxa"/>
            <w:gridSpan w:val="9"/>
            <w:shd w:val="clear" w:color="auto" w:fill="auto"/>
            <w:noWrap/>
            <w:tcMar>
              <w:left w:w="28" w:type="dxa"/>
            </w:tcMar>
          </w:tcPr>
          <w:p>
            <w:pPr>
              <w:pStyle w:val="berschrift2"/>
            </w:pPr>
            <w:r>
              <w:t>Die Gesamtsumme der jährlichen Vergütung gem. Instandhaltungsvertrag</w:t>
            </w:r>
            <w:r>
              <w:rPr>
                <w:rStyle w:val="Funotenzeichen"/>
              </w:rPr>
              <w:footnoteReference w:id="3"/>
            </w:r>
            <w:r>
              <w:t xml:space="preserve"> beträgt einschl. Umsatzsteuer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jc w:val="left"/>
            </w:pPr>
          </w:p>
        </w:tc>
        <w:tc>
          <w:tcPr>
            <w:tcW w:w="1200" w:type="dxa"/>
            <w:shd w:val="clear" w:color="auto" w:fill="auto"/>
            <w:vAlign w:val="bottom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Euro*</w:t>
            </w:r>
          </w:p>
        </w:tc>
      </w:tr>
      <w:tr>
        <w:trPr>
          <w:trHeight w:val="284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>
        <w:trPr>
          <w:trHeight w:hRule="exact" w:val="170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</w:p>
        </w:tc>
      </w:tr>
      <w:tr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>
            <w:pPr>
              <w:pStyle w:val="berschrift1"/>
            </w:pPr>
            <w:r>
              <w:t>Preisnachlass ohne Bedingung</w:t>
            </w:r>
            <w:r>
              <w:rPr>
                <w:szCs w:val="19"/>
              </w:rPr>
              <w:t xml:space="preserve"> auf die Abrechnungssumme</w:t>
            </w:r>
            <w:r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sowie auf die Preise für angeordnete Leistungen, die auf Grundlage der Preisermittlung für die vertragliche Leistung zu bilden sind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>
            <w:pPr>
              <w:rPr>
                <w:b/>
              </w:rPr>
            </w:pPr>
          </w:p>
        </w:tc>
      </w:tr>
      <w:tr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>
            <w:pPr>
              <w:pStyle w:val="berschrift1"/>
            </w:pPr>
            <w:r>
              <w:t>Bestandteil meines/unseres Angebots sind neben diesem Angebotsschreiben und seinen Anlagen:</w:t>
            </w:r>
          </w:p>
        </w:tc>
      </w:tr>
      <w:tr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shd w:val="clear" w:color="auto" w:fill="auto"/>
            <w:noWrap/>
            <w:vAlign w:val="center"/>
          </w:tcPr>
          <w:p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Allgemeine Vertragsbedingungen für die Ausführung von Bauleistungen (VOB/B), Ausgabe 2016,</w:t>
            </w:r>
          </w:p>
        </w:tc>
      </w:tr>
      <w:tr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shd w:val="clear" w:color="auto" w:fill="auto"/>
            <w:noWrap/>
            <w:vAlign w:val="center"/>
          </w:tcPr>
          <w:p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 xml:space="preserve">Unterlagen gem. Aufforderung zur Angebotsabgabe, Anlagen – Teil B </w:t>
            </w:r>
          </w:p>
        </w:tc>
      </w:tr>
      <w:tr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>
            <w:pPr>
              <w:pStyle w:val="AnstrichTabelle"/>
            </w:pPr>
          </w:p>
        </w:tc>
      </w:tr>
      <w:tr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>
            <w:pPr>
              <w:pStyle w:val="berschrift1"/>
            </w:pPr>
          </w:p>
        </w:tc>
        <w:tc>
          <w:tcPr>
            <w:tcW w:w="426" w:type="dxa"/>
            <w:gridSpan w:val="2"/>
          </w:tcPr>
          <w:p>
            <w:pPr>
              <w:spacing w:before="120" w:after="120"/>
            </w:pPr>
            <w: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>
            <w:pPr>
              <w:spacing w:before="120" w:after="12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>
            <w:pPr>
              <w:contextualSpacing/>
              <w:jc w:val="left"/>
              <w:outlineLvl w:val="0"/>
            </w:pPr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>
            <w:pPr>
              <w:contextualSpacing/>
              <w:jc w:val="left"/>
              <w:outlineLvl w:val="0"/>
            </w:pPr>
          </w:p>
        </w:tc>
      </w:tr>
      <w:tr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/>
        </w:tc>
        <w:tc>
          <w:tcPr>
            <w:tcW w:w="1134" w:type="dxa"/>
            <w:gridSpan w:val="3"/>
            <w:vAlign w:val="center"/>
          </w:tcPr>
          <w:p>
            <w:r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/>
        </w:tc>
        <w:tc>
          <w:tcPr>
            <w:tcW w:w="1615" w:type="dxa"/>
            <w:gridSpan w:val="2"/>
            <w:vAlign w:val="center"/>
          </w:tcPr>
          <w:p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/>
        </w:tc>
      </w:tr>
      <w:tr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/>
        </w:tc>
        <w:tc>
          <w:tcPr>
            <w:tcW w:w="1134" w:type="dxa"/>
            <w:gridSpan w:val="3"/>
            <w:vAlign w:val="center"/>
          </w:tcPr>
          <w:p>
            <w:r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/>
        </w:tc>
        <w:tc>
          <w:tcPr>
            <w:tcW w:w="1615" w:type="dxa"/>
            <w:gridSpan w:val="2"/>
            <w:vAlign w:val="center"/>
          </w:tcPr>
          <w:p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/>
        </w:tc>
      </w:tr>
      <w:tr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/>
        </w:tc>
        <w:tc>
          <w:tcPr>
            <w:tcW w:w="1134" w:type="dxa"/>
            <w:gridSpan w:val="3"/>
            <w:vAlign w:val="center"/>
          </w:tcPr>
          <w:p>
            <w:r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/>
        </w:tc>
        <w:tc>
          <w:tcPr>
            <w:tcW w:w="1615" w:type="dxa"/>
            <w:gridSpan w:val="2"/>
            <w:vAlign w:val="center"/>
          </w:tcPr>
          <w:p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/>
        </w:tc>
      </w:tr>
      <w:tr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>
            <w:pPr>
              <w:jc w:val="left"/>
            </w:pPr>
          </w:p>
        </w:tc>
      </w:tr>
      <w:tr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>
            <w:pPr>
              <w:spacing w:before="60"/>
              <w:jc w:val="left"/>
            </w:pPr>
            <w: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6" w:type="dxa"/>
            <w:gridSpan w:val="8"/>
          </w:tcPr>
          <w:p>
            <w:pPr>
              <w:jc w:val="left"/>
            </w:pPr>
            <w:r>
              <w:t>Ich bin/Wir sind kleines oder mittleres Unternehmen – KMU - (</w:t>
            </w:r>
            <w:r>
              <w:rPr>
                <w:sz w:val="16"/>
                <w:szCs w:val="16"/>
              </w:rPr>
              <w:t xml:space="preserve">&lt; 250 Beschäftigte und </w:t>
            </w:r>
            <w:r>
              <w:rPr>
                <w:rFonts w:cs="Arial"/>
                <w:sz w:val="16"/>
                <w:szCs w:val="16"/>
              </w:rPr>
              <w:t>≤</w:t>
            </w:r>
            <w:r>
              <w:rPr>
                <w:sz w:val="16"/>
                <w:szCs w:val="16"/>
              </w:rPr>
              <w:t xml:space="preserve"> 50 </w:t>
            </w:r>
            <w:proofErr w:type="spellStart"/>
            <w:r>
              <w:rPr>
                <w:sz w:val="16"/>
                <w:szCs w:val="16"/>
              </w:rPr>
              <w:t>Mio</w:t>
            </w:r>
            <w:proofErr w:type="spellEnd"/>
            <w:r>
              <w:rPr>
                <w:sz w:val="16"/>
                <w:szCs w:val="16"/>
              </w:rPr>
              <w:t xml:space="preserve"> Euro Jahresumsatz bzw.  </w:t>
            </w:r>
            <w:r>
              <w:rPr>
                <w:rFonts w:cs="Arial"/>
                <w:sz w:val="16"/>
                <w:szCs w:val="16"/>
              </w:rPr>
              <w:t xml:space="preserve">≤ </w:t>
            </w:r>
            <w:r>
              <w:rPr>
                <w:sz w:val="16"/>
                <w:szCs w:val="16"/>
              </w:rPr>
              <w:t xml:space="preserve">43 </w:t>
            </w:r>
            <w:proofErr w:type="spellStart"/>
            <w:r>
              <w:rPr>
                <w:sz w:val="16"/>
                <w:szCs w:val="16"/>
              </w:rPr>
              <w:t>Mio</w:t>
            </w:r>
            <w:proofErr w:type="spellEnd"/>
            <w:r>
              <w:rPr>
                <w:sz w:val="16"/>
                <w:szCs w:val="16"/>
              </w:rPr>
              <w:t xml:space="preserve"> Jahresbilanzsumme).</w:t>
            </w:r>
            <w:r>
              <w:rPr>
                <w:rStyle w:val="Funotenzeichen"/>
              </w:rPr>
              <w:footnoteReference w:id="5"/>
            </w:r>
          </w:p>
        </w:tc>
      </w:tr>
      <w:tr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>
            <w:pPr>
              <w:jc w:val="left"/>
            </w:pPr>
          </w:p>
        </w:tc>
      </w:tr>
      <w:tr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>
            <w:pPr>
              <w:pStyle w:val="berschrift1"/>
            </w:pPr>
            <w:r>
              <w:t>Ich/Wir erkläre(n), dass</w:t>
            </w:r>
          </w:p>
        </w:tc>
      </w:tr>
      <w:tr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>
            <w:r>
              <w:t>ich/wir alle Leistungen im eigenen Betrieb ausführen werde(n).</w:t>
            </w:r>
          </w:p>
        </w:tc>
      </w:tr>
      <w:tr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>
            <w:pPr>
              <w:spacing w:before="6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>
            <w:r>
              <w:t>ich/wir die Leistungen, die nicht im Verzeichnis Nachunternehmerleistungen bzw. Verzeichnis der Leistungen/Kapazitäten anderer Unternehmer aufgeführt sind, im eigenen Betrieb ausführen werde(n).</w:t>
            </w:r>
          </w:p>
        </w:tc>
      </w:tr>
      <w:tr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</w:p>
        </w:tc>
      </w:tr>
    </w:tbl>
    <w:p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>
            <w:pPr>
              <w:pStyle w:val="berschrift1"/>
            </w:pPr>
            <w:r>
              <w:lastRenderedPageBreak/>
              <w:t>Ich/Wir erkläre(n), dass</w:t>
            </w:r>
          </w:p>
        </w:tc>
      </w:tr>
      <w:tr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>
            <w:r>
              <w:t>ich/wir den Wortlaut der vom Auftraggeber verfassten Langfassung des Leistungsverzeichnisses als alleinverbindlich anerkenne(n).</w:t>
            </w:r>
          </w:p>
        </w:tc>
      </w:tr>
      <w:tr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>
            <w:r>
              <w:t>mir/uns zugegangene Änderungen der Vergabeunterlagen Gegenstand meines/unseres Angebotes sind.</w:t>
            </w:r>
          </w:p>
        </w:tc>
      </w:tr>
      <w:tr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>
            <w:pPr>
              <w:tabs>
                <w:tab w:val="left" w:pos="0"/>
              </w:tabs>
            </w:pPr>
            <w:r>
              <w:t>ein nach der Leistungsbeschreibung ggf. zu benennender Sicherheits- und Gesundheitsschutzkoordinator gemäß Baustellenverordnung und dessen Stellvertreter über die nach den „Regeln zum Arbeitsschutz auf Baustellen; geeigneter Koordinator (Konkretisierung zu § 3 </w:t>
            </w:r>
            <w:proofErr w:type="spellStart"/>
            <w:r>
              <w:t>BaustellV</w:t>
            </w:r>
            <w:proofErr w:type="spellEnd"/>
            <w:r>
              <w:t>) (RAB 30)“ geforderte Qualifikation verfügen, um die nach Baustellenverordnung übertragenen Aufgaben fachgerecht zu erfüllen.</w:t>
            </w:r>
          </w:p>
        </w:tc>
      </w:tr>
      <w:tr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>
            <w:r>
              <w:t>falls von mir/uns mehrere Nebenangebote abgegeben wurden, mein/unser Angebot auch die Kumulation der Nebenangebote, die sich nicht gegenseitig ausschließen, umfasst.</w:t>
            </w:r>
          </w:p>
        </w:tc>
      </w:tr>
      <w:tr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>
            <w:r>
              <w:t>ich/wir einen pauschalen Schadensersatz in Höhe von 15 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>
            <w:r>
              <w:t>ich/wir jede vom zuständigen Finanzamt vorgenommene Änderung in Bezug auf eine vorgelegte Freistellungsbescheinigung (§ 48b EStG) dem Auftraggeber unverzüglich in Textform mitteile/n.</w:t>
            </w:r>
          </w:p>
        </w:tc>
      </w:tr>
      <w:tr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>
            <w:pPr>
              <w:jc w:val="left"/>
            </w:pPr>
            <w:r>
              <w:t>Unterschrift (bei schriftlichem Angebot)</w:t>
            </w:r>
          </w:p>
        </w:tc>
      </w:tr>
      <w:tr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>
            <w:pPr>
              <w:contextualSpacing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Ist </w:t>
            </w:r>
          </w:p>
          <w:p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bei einem elektronisch übermittelten Angebot in Textform der Bieter</w:t>
            </w:r>
            <w:r>
              <w:rPr>
                <w:b/>
              </w:rPr>
              <w:t xml:space="preserve"> </w:t>
            </w:r>
            <w:r>
              <w:rPr>
                <w:b/>
                <w:bCs/>
              </w:rPr>
              <w:t>nicht erkennbar,</w:t>
            </w:r>
          </w:p>
          <w:p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ein schriftliches Angebot nicht an dieser Stelle </w:t>
            </w:r>
            <w:proofErr w:type="gramStart"/>
            <w:r>
              <w:rPr>
                <w:b/>
                <w:bCs/>
              </w:rPr>
              <w:t>unterschrieben</w:t>
            </w:r>
            <w:proofErr w:type="gramEnd"/>
            <w:r>
              <w:rPr>
                <w:b/>
                <w:bCs/>
              </w:rPr>
              <w:t xml:space="preserve"> oder</w:t>
            </w:r>
          </w:p>
          <w:p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 elektronisches Angebot, das signiert/mit elektronischem Siegel versehen werden muss, nicht wie vorgegeben signiert/mit elektronischem Siegel versehen,</w:t>
            </w:r>
          </w:p>
          <w:p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wird das Angebot ausgeschlossen.</w:t>
            </w:r>
          </w:p>
        </w:tc>
      </w:tr>
    </w:tbl>
    <w:p>
      <w:pPr>
        <w:rPr>
          <w:sz w:val="6"/>
          <w:szCs w:val="6"/>
        </w:rPr>
      </w:pPr>
    </w:p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  <w:p/>
    <w:p/>
  </w:endnote>
  <w:endnote w:type="continuationSeparator" w:id="0">
    <w:p>
      <w:r>
        <w:continuationSeparator/>
      </w:r>
    </w:p>
    <w:p/>
    <w:p/>
  </w:endnote>
  <w:endnote w:type="continuationNotice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>
      <w:trPr>
        <w:cantSplit/>
        <w:trHeight w:hRule="exact" w:val="397"/>
      </w:trPr>
      <w:tc>
        <w:tcPr>
          <w:tcW w:w="147" w:type="dxa"/>
          <w:vAlign w:val="center"/>
        </w:tcPr>
        <w:p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ab/>
            <w:t>VHB - Bund - Ausgabe 2017 – Stand 2019</w:t>
          </w:r>
        </w:p>
      </w:tc>
      <w:tc>
        <w:tcPr>
          <w:tcW w:w="1440" w:type="dxa"/>
          <w:vAlign w:val="center"/>
        </w:tcPr>
        <w:p>
          <w:pPr>
            <w:jc w:val="righ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 xml:space="preserve">Seite </w:t>
          </w:r>
          <w:r>
            <w:rPr>
              <w:rFonts w:cs="Arial"/>
              <w:b/>
              <w:sz w:val="16"/>
              <w:szCs w:val="16"/>
            </w:rPr>
            <w:fldChar w:fldCharType="begin"/>
          </w:r>
          <w:r>
            <w:rPr>
              <w:rFonts w:cs="Arial"/>
              <w:b/>
              <w:sz w:val="16"/>
              <w:szCs w:val="16"/>
            </w:rPr>
            <w:instrText>PAGE  \* Arabic  \* MERGEFORMAT</w:instrText>
          </w:r>
          <w:r>
            <w:rPr>
              <w:rFonts w:cs="Arial"/>
              <w:b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z w:val="16"/>
              <w:szCs w:val="16"/>
            </w:rPr>
            <w:t>1</w:t>
          </w:r>
          <w:r>
            <w:rPr>
              <w:rFonts w:cs="Arial"/>
              <w:b/>
              <w:sz w:val="16"/>
              <w:szCs w:val="16"/>
            </w:rPr>
            <w:fldChar w:fldCharType="end"/>
          </w:r>
          <w:r>
            <w:rPr>
              <w:rFonts w:cs="Arial"/>
              <w:b/>
              <w:sz w:val="16"/>
              <w:szCs w:val="16"/>
            </w:rPr>
            <w:t xml:space="preserve"> von </w:t>
          </w:r>
          <w:r>
            <w:rPr>
              <w:rFonts w:cs="Arial"/>
              <w:b/>
              <w:sz w:val="16"/>
              <w:szCs w:val="16"/>
            </w:rPr>
            <w:fldChar w:fldCharType="begin"/>
          </w:r>
          <w:r>
            <w:rPr>
              <w:rFonts w:cs="Arial"/>
              <w:b/>
              <w:sz w:val="16"/>
              <w:szCs w:val="16"/>
            </w:rPr>
            <w:instrText>NUMPAGES  \* Arabic  \* MERGEFORMAT</w:instrText>
          </w:r>
          <w:r>
            <w:rPr>
              <w:rFonts w:cs="Arial"/>
              <w:b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z w:val="16"/>
              <w:szCs w:val="16"/>
            </w:rPr>
            <w:t>3</w:t>
          </w:r>
          <w:r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  <w:p/>
    <w:p/>
  </w:footnote>
  <w:footnote w:type="continuationNotice" w:id="1">
    <w:p/>
  </w:footnote>
  <w:footnote w:id="2">
    <w:p>
      <w:pPr>
        <w:pStyle w:val="FunotentextFe"/>
        <w:rPr>
          <w:rStyle w:val="Funotenzeichen"/>
          <w:b w:val="0"/>
          <w:vertAlign w:val="baseline"/>
        </w:rPr>
      </w:pPr>
      <w:r>
        <w:rPr>
          <w:rStyle w:val="Funotenzeichen"/>
          <w:b w:val="0"/>
        </w:rPr>
        <w:footnoteRef/>
      </w:r>
      <w:r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>
      <w:pPr>
        <w:pStyle w:val="Funotentext"/>
        <w:rPr>
          <w:sz w:val="12"/>
          <w:szCs w:val="12"/>
        </w:rPr>
      </w:pPr>
      <w:r>
        <w:rPr>
          <w:rStyle w:val="Funotenzeichen"/>
        </w:rPr>
        <w:footnoteRef/>
      </w:r>
      <w:r>
        <w:rPr>
          <w:sz w:val="16"/>
          <w:szCs w:val="16"/>
        </w:rPr>
        <w:t xml:space="preserve"> Preisnachlass gilt nicht für Instandhaltungsangebot</w:t>
      </w:r>
    </w:p>
  </w:footnote>
  <w:footnote w:id="5">
    <w:p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>
        <w:rPr>
          <w:sz w:val="16"/>
          <w:szCs w:val="16"/>
        </w:rPr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Kopfzeile"/>
    </w:pPr>
    <w:r>
      <w:t>213</w:t>
    </w:r>
  </w:p>
  <w:p>
    <w:pPr>
      <w:pStyle w:val="Kopfzeile"/>
      <w:spacing w:after="60"/>
      <w:rPr>
        <w:b w:val="0"/>
        <w:sz w:val="16"/>
        <w:szCs w:val="16"/>
      </w:rPr>
    </w:pPr>
    <w:r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3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22"/>
  </w:num>
  <w:num w:numId="10">
    <w:abstractNumId w:val="6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8"/>
  </w:num>
  <w:num w:numId="19">
    <w:abstractNumId w:val="15"/>
  </w:num>
  <w:num w:numId="20">
    <w:abstractNumId w:val="12"/>
  </w:num>
  <w:num w:numId="21">
    <w:abstractNumId w:val="8"/>
  </w:num>
  <w:num w:numId="22">
    <w:abstractNumId w:val="0"/>
  </w:num>
  <w:num w:numId="23">
    <w:abstractNumId w:val="17"/>
  </w:num>
  <w:num w:numId="24">
    <w:abstractNumId w:val="20"/>
  </w:num>
  <w:num w:numId="25">
    <w:abstractNumId w:val="21"/>
  </w:num>
  <w:num w:numId="26">
    <w:abstractNumId w:val="4"/>
  </w:num>
  <w:num w:numId="27">
    <w:abstractNumId w:val="16"/>
  </w:num>
  <w:num w:numId="28">
    <w:abstractNumId w:val="19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24210995-F06D-4B06-B5EC-372BC97EE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pPr>
      <w:ind w:left="1077"/>
    </w:pPr>
    <w:rPr>
      <w:b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pPr>
      <w:keepNext w:val="0"/>
      <w:jc w:val="left"/>
    </w:pPr>
  </w:style>
  <w:style w:type="character" w:styleId="Funotenzeichen">
    <w:name w:val="footnote reference"/>
    <w:semiHidden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pPr>
      <w:ind w:left="340"/>
    </w:pPr>
  </w:style>
  <w:style w:type="paragraph" w:styleId="Sprechblasentext">
    <w:name w:val="Balloon Text"/>
    <w:basedOn w:val="Standard"/>
    <w:semiHidden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Pr>
      <w:rFonts w:ascii="Arial" w:hAnsi="Arial"/>
      <w:sz w:val="18"/>
      <w:szCs w:val="16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Kommentarzeichen">
    <w:name w:val="annotation reference"/>
    <w:rPr>
      <w:sz w:val="16"/>
      <w:szCs w:val="16"/>
    </w:rPr>
  </w:style>
  <w:style w:type="paragraph" w:styleId="Kommentartext">
    <w:name w:val="annotation text"/>
    <w:basedOn w:val="Standard"/>
    <w:link w:val="KommentartextZchn"/>
  </w:style>
  <w:style w:type="character" w:customStyle="1" w:styleId="KommentartextZchn">
    <w:name w:val="Kommentartext Zchn"/>
    <w:link w:val="Kommentartext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hemaZchn">
    <w:name w:val="Kommentarthema Zchn"/>
    <w:link w:val="Kommentarthema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Pr>
      <w:rFonts w:ascii="Arial" w:hAnsi="Arial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5DE24-1D85-40F3-95DC-613F0318E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730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Krampe-Buhle, Bianca</cp:lastModifiedBy>
  <cp:revision>2</cp:revision>
  <cp:lastPrinted>2019-04-10T06:42:00Z</cp:lastPrinted>
  <dcterms:created xsi:type="dcterms:W3CDTF">2026-06-01T07:10:00Z</dcterms:created>
  <dcterms:modified xsi:type="dcterms:W3CDTF">2026-06-01T07:10:00Z</dcterms:modified>
</cp:coreProperties>
</file>